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37" w:type="dxa"/>
        <w:jc w:val="center"/>
        <w:tblLayout w:type="fixed"/>
        <w:tblLook w:val="01E0" w:firstRow="1" w:lastRow="1" w:firstColumn="1" w:lastColumn="1" w:noHBand="0" w:noVBand="0"/>
      </w:tblPr>
      <w:tblGrid>
        <w:gridCol w:w="3339"/>
        <w:gridCol w:w="5998"/>
      </w:tblGrid>
      <w:tr w:rsidR="00717AA8" w:rsidRPr="00717AA8" w:rsidTr="00F6226F">
        <w:trPr>
          <w:jc w:val="center"/>
        </w:trPr>
        <w:tc>
          <w:tcPr>
            <w:tcW w:w="3339" w:type="dxa"/>
          </w:tcPr>
          <w:p w:rsidR="00BE79E0" w:rsidRPr="00717AA8" w:rsidRDefault="00BE79E0" w:rsidP="00F6226F">
            <w:pPr>
              <w:ind w:left="-144" w:right="-144"/>
              <w:jc w:val="center"/>
              <w:rPr>
                <w:b/>
                <w:szCs w:val="26"/>
                <w:lang w:val="nl-NL"/>
              </w:rPr>
            </w:pPr>
            <w:r w:rsidRPr="00717AA8">
              <w:rPr>
                <w:noProof/>
                <w:color w:val="000000"/>
                <w:szCs w:val="26"/>
              </w:rPr>
              <mc:AlternateContent>
                <mc:Choice Requires="wps">
                  <w:drawing>
                    <wp:anchor distT="0" distB="0" distL="114300" distR="114300" simplePos="0" relativeHeight="251655168" behindDoc="0" locked="0" layoutInCell="1" allowOverlap="1" wp14:anchorId="436E8106" wp14:editId="01589947">
                      <wp:simplePos x="0" y="0"/>
                      <wp:positionH relativeFrom="column">
                        <wp:posOffset>688645</wp:posOffset>
                      </wp:positionH>
                      <wp:positionV relativeFrom="paragraph">
                        <wp:posOffset>398780</wp:posOffset>
                      </wp:positionV>
                      <wp:extent cx="592353" cy="0"/>
                      <wp:effectExtent l="0" t="0" r="0" b="0"/>
                      <wp:wrapNone/>
                      <wp:docPr id="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3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4B93DC15" id="Line 4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31.4pt" to="100.8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lqi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"/>
                  </w:pict>
                </mc:Fallback>
              </mc:AlternateContent>
            </w:r>
            <w:r w:rsidRPr="00717AA8">
              <w:rPr>
                <w:b/>
                <w:color w:val="000000"/>
                <w:szCs w:val="26"/>
                <w:lang w:val="nl-NL"/>
              </w:rPr>
              <w:t xml:space="preserve">ỦY BAN NHÂN DÂN </w:t>
            </w:r>
          </w:p>
          <w:p w:rsidR="00BE79E0" w:rsidRPr="00717AA8" w:rsidRDefault="00BE79E0" w:rsidP="00F6226F">
            <w:pPr>
              <w:ind w:left="-144" w:right="-144"/>
              <w:jc w:val="center"/>
              <w:rPr>
                <w:b/>
                <w:szCs w:val="26"/>
                <w:lang w:val="nl-NL"/>
              </w:rPr>
            </w:pPr>
            <w:r w:rsidRPr="00717AA8">
              <w:rPr>
                <w:b/>
                <w:color w:val="000000"/>
                <w:szCs w:val="26"/>
                <w:lang w:val="nl-NL"/>
              </w:rPr>
              <w:t>TỈNH THÁI NGU</w:t>
            </w:r>
            <w:bookmarkStart w:id="0" w:name="_GoBack"/>
            <w:bookmarkEnd w:id="0"/>
            <w:r w:rsidRPr="00717AA8">
              <w:rPr>
                <w:b/>
                <w:color w:val="000000"/>
                <w:szCs w:val="26"/>
                <w:lang w:val="nl-NL"/>
              </w:rPr>
              <w:t>YÊN</w:t>
            </w:r>
          </w:p>
        </w:tc>
        <w:tc>
          <w:tcPr>
            <w:tcW w:w="5998" w:type="dxa"/>
          </w:tcPr>
          <w:p w:rsidR="00BE79E0" w:rsidRPr="00717AA8" w:rsidRDefault="00BE79E0" w:rsidP="00F6226F">
            <w:pPr>
              <w:jc w:val="center"/>
              <w:rPr>
                <w:b/>
                <w:szCs w:val="26"/>
                <w:lang w:val="nl-NL"/>
              </w:rPr>
            </w:pPr>
            <w:r w:rsidRPr="00717AA8">
              <w:rPr>
                <w:b/>
                <w:color w:val="000000"/>
                <w:szCs w:val="26"/>
                <w:lang w:val="nl-NL"/>
              </w:rPr>
              <w:t>CỘNG HÒA XÃ HỘI CHỦ NGHĨA VIỆT NAM</w:t>
            </w:r>
          </w:p>
          <w:p w:rsidR="00BE79E0" w:rsidRPr="003A77B9" w:rsidRDefault="00BE79E0" w:rsidP="00F6226F">
            <w:pPr>
              <w:jc w:val="center"/>
              <w:rPr>
                <w:b/>
                <w:sz w:val="28"/>
                <w:szCs w:val="28"/>
                <w:lang w:val="nl-NL"/>
              </w:rPr>
            </w:pPr>
            <w:r w:rsidRPr="003A77B9">
              <w:rPr>
                <w:b/>
                <w:color w:val="000000"/>
                <w:sz w:val="28"/>
                <w:szCs w:val="28"/>
                <w:lang w:val="nl-NL"/>
              </w:rPr>
              <w:t>Độc lập - Tự do - Hạnh phúc</w:t>
            </w:r>
          </w:p>
          <w:p w:rsidR="00BE79E0" w:rsidRPr="00717AA8" w:rsidRDefault="00BE79E0" w:rsidP="00F6226F">
            <w:pPr>
              <w:jc w:val="center"/>
              <w:rPr>
                <w:szCs w:val="26"/>
                <w:lang w:val="nl-NL"/>
              </w:rPr>
            </w:pPr>
            <w:r w:rsidRPr="00717AA8">
              <w:rPr>
                <w:noProof/>
                <w:color w:val="000000"/>
                <w:szCs w:val="26"/>
              </w:rPr>
              <mc:AlternateContent>
                <mc:Choice Requires="wps">
                  <w:drawing>
                    <wp:anchor distT="0" distB="0" distL="114300" distR="114300" simplePos="0" relativeHeight="251659264" behindDoc="0" locked="0" layoutInCell="1" allowOverlap="1" wp14:anchorId="3EFCE0F4" wp14:editId="064ED845">
                      <wp:simplePos x="0" y="0"/>
                      <wp:positionH relativeFrom="column">
                        <wp:posOffset>754380</wp:posOffset>
                      </wp:positionH>
                      <wp:positionV relativeFrom="paragraph">
                        <wp:posOffset>20015</wp:posOffset>
                      </wp:positionV>
                      <wp:extent cx="2159635" cy="0"/>
                      <wp:effectExtent l="0" t="0" r="0" b="0"/>
                      <wp:wrapNone/>
                      <wp:docPr id="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3DF512EA" id="Line 4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4pt,1.6pt" to="22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ocb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"/>
                  </w:pict>
                </mc:Fallback>
              </mc:AlternateContent>
            </w:r>
          </w:p>
        </w:tc>
      </w:tr>
      <w:tr w:rsidR="00717AA8" w:rsidRPr="00717AA8" w:rsidTr="00F6226F">
        <w:trPr>
          <w:jc w:val="center"/>
        </w:trPr>
        <w:tc>
          <w:tcPr>
            <w:tcW w:w="3339" w:type="dxa"/>
          </w:tcPr>
          <w:p w:rsidR="00BE79E0" w:rsidRPr="00717AA8" w:rsidRDefault="00BE79E0" w:rsidP="00F6226F">
            <w:pPr>
              <w:ind w:left="-144" w:right="-144"/>
              <w:jc w:val="center"/>
              <w:rPr>
                <w:sz w:val="28"/>
                <w:szCs w:val="28"/>
                <w:lang w:val="nl-NL"/>
              </w:rPr>
            </w:pPr>
            <w:r w:rsidRPr="00717AA8">
              <w:rPr>
                <w:color w:val="000000"/>
                <w:sz w:val="28"/>
                <w:szCs w:val="28"/>
                <w:lang w:val="nl-NL"/>
              </w:rPr>
              <w:t xml:space="preserve">    Số:         /2026/QĐ-UBND</w:t>
            </w:r>
          </w:p>
        </w:tc>
        <w:tc>
          <w:tcPr>
            <w:tcW w:w="5998" w:type="dxa"/>
          </w:tcPr>
          <w:p w:rsidR="00BE79E0" w:rsidRPr="00717AA8" w:rsidRDefault="00BE79E0" w:rsidP="00BE79E0">
            <w:pPr>
              <w:pStyle w:val="Heading3"/>
              <w:spacing w:before="100" w:beforeAutospacing="1"/>
              <w:jc w:val="center"/>
              <w:rPr>
                <w:rFonts w:ascii="Times New Roman" w:hAnsi="Times New Roman"/>
                <w:b w:val="0"/>
                <w:i/>
                <w:color w:val="auto"/>
                <w:sz w:val="28"/>
                <w:szCs w:val="28"/>
                <w:lang w:val="nl-NL"/>
              </w:rPr>
            </w:pPr>
            <w:r w:rsidRPr="0094439F">
              <w:rPr>
                <w:rFonts w:ascii="Times New Roman" w:eastAsia="Times New Roman" w:hAnsi="Times New Roman"/>
                <w:b w:val="0"/>
                <w:i/>
                <w:color w:val="auto"/>
                <w:sz w:val="28"/>
              </w:rPr>
              <w:t>Thái Nguyên, ngày      tháng      năm 2026</w:t>
            </w:r>
          </w:p>
        </w:tc>
      </w:tr>
    </w:tbl>
    <w:p w:rsidR="00BE79E0" w:rsidRPr="00717AA8" w:rsidRDefault="00BE79E0" w:rsidP="00BE79E0">
      <w:pPr>
        <w:pStyle w:val="Heading2"/>
        <w:spacing w:before="0"/>
        <w:jc w:val="center"/>
        <w:rPr>
          <w:rFonts w:ascii="Times New Roman" w:hAnsi="Times New Roman"/>
          <w:i/>
          <w:color w:val="auto"/>
          <w:sz w:val="28"/>
          <w:szCs w:val="28"/>
          <w:lang w:val="nl-NL"/>
        </w:rPr>
      </w:pPr>
      <w:r w:rsidRPr="00717AA8">
        <w:rPr>
          <w:rFonts w:ascii="Times New Roman" w:hAnsi="Times New Roman"/>
          <w:i/>
          <w:noProof/>
          <w:color w:val="000000"/>
          <w:sz w:val="28"/>
          <w:szCs w:val="28"/>
        </w:rPr>
        <mc:AlternateContent>
          <mc:Choice Requires="wps">
            <w:drawing>
              <wp:anchor distT="0" distB="0" distL="114300" distR="114300" simplePos="0" relativeHeight="251663360" behindDoc="0" locked="0" layoutInCell="1" allowOverlap="1" wp14:anchorId="19CB9607" wp14:editId="32473E8B">
                <wp:simplePos x="0" y="0"/>
                <wp:positionH relativeFrom="column">
                  <wp:posOffset>408940</wp:posOffset>
                </wp:positionH>
                <wp:positionV relativeFrom="paragraph">
                  <wp:posOffset>17780</wp:posOffset>
                </wp:positionV>
                <wp:extent cx="956310" cy="306070"/>
                <wp:effectExtent l="5080" t="13335" r="10160" b="13970"/>
                <wp:wrapNone/>
                <wp:docPr id="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310" cy="306070"/>
                        </a:xfrm>
                        <a:prstGeom prst="rect">
                          <a:avLst/>
                        </a:prstGeom>
                        <a:solidFill>
                          <a:srgbClr val="FFFFFF"/>
                        </a:solidFill>
                        <a:ln w="9525">
                          <a:solidFill>
                            <a:srgbClr val="000000"/>
                          </a:solidFill>
                          <a:miter lim="800000"/>
                          <a:headEnd/>
                          <a:tailEnd/>
                        </a:ln>
                      </wps:spPr>
                      <wps:txbx>
                        <w:txbxContent>
                          <w:p w:rsidR="00BE79E0" w:rsidRPr="00EE6E15" w:rsidRDefault="00BE79E0" w:rsidP="00BE79E0">
                            <w:pPr>
                              <w:jc w:val="center"/>
                              <w:rPr>
                                <w:b/>
                                <w:bCs/>
                                <w:sz w:val="24"/>
                                <w:szCs w:val="24"/>
                              </w:rPr>
                            </w:pPr>
                            <w:r w:rsidRPr="00EE6E15">
                              <w:rPr>
                                <w:b/>
                                <w:bCs/>
                                <w:sz w:val="24"/>
                                <w:szCs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26" type="#_x0000_t202" style="position:absolute;left:0;text-align:left;margin-left:32.2pt;margin-top:1.4pt;width:75.3pt;height:2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">
                <v:textbox>
                  <w:txbxContent>
                    <w:p w:rsidR="00BE79E0" w:rsidRPr="00EE6E15" w:rsidRDefault="00BE79E0" w:rsidP="00BE79E0">
                      <w:pPr>
                        <w:jc w:val="center"/>
                        <w:rPr>
                          <w:b/>
                          <w:bCs/>
                          <w:sz w:val="24"/>
                          <w:szCs w:val="24"/>
                        </w:rPr>
                      </w:pPr>
                      <w:r w:rsidRPr="00EE6E15">
                        <w:rPr>
                          <w:b/>
                          <w:bCs/>
                          <w:sz w:val="24"/>
                          <w:szCs w:val="24"/>
                        </w:rPr>
                        <w:t>DỰ THẢO</w:t>
                      </w:r>
                    </w:p>
                  </w:txbxContent>
                </v:textbox>
              </v:shape>
            </w:pict>
          </mc:Fallback>
        </mc:AlternateContent>
      </w:r>
    </w:p>
    <w:p w:rsidR="003A77B9" w:rsidRDefault="003A77B9">
      <w:pPr>
        <w:keepNext/>
        <w:spacing w:after="40"/>
        <w:jc w:val="center"/>
        <w:rPr>
          <w:b/>
          <w:sz w:val="28"/>
          <w:szCs w:val="28"/>
        </w:rPr>
      </w:pPr>
    </w:p>
    <w:p w:rsidR="003D647D" w:rsidRPr="003A77B9" w:rsidRDefault="008F351F">
      <w:pPr>
        <w:keepNext/>
        <w:spacing w:after="40"/>
        <w:jc w:val="center"/>
        <w:rPr>
          <w:sz w:val="28"/>
          <w:szCs w:val="28"/>
        </w:rPr>
      </w:pPr>
      <w:r w:rsidRPr="003A77B9">
        <w:rPr>
          <w:b/>
          <w:color w:val="000000"/>
          <w:sz w:val="28"/>
          <w:szCs w:val="28"/>
        </w:rPr>
        <w:t>QUYẾT ĐỊNH</w:t>
      </w:r>
    </w:p>
    <w:p w:rsidR="00F613A1" w:rsidRPr="003A77B9" w:rsidRDefault="008F351F">
      <w:pPr>
        <w:keepNext/>
        <w:spacing w:line="252" w:lineRule="auto"/>
        <w:jc w:val="center"/>
        <w:rPr>
          <w:b/>
          <w:sz w:val="28"/>
          <w:szCs w:val="28"/>
        </w:rPr>
      </w:pPr>
      <w:r w:rsidRPr="003A77B9">
        <w:rPr>
          <w:b/>
          <w:color w:val="000000"/>
          <w:sz w:val="28"/>
          <w:szCs w:val="28"/>
        </w:rPr>
        <w:t xml:space="preserve">Sửa đổi, bổ sung một số điều của Quy chế phối hợp quản lý học sinh, sinh viên ngoại trú và quản lý nhà trọ trên địa bàn tỉnh Thái Nguyên ban hành kèm theo Quyết định số 32/2026/QĐ-UBND ngày 21 tháng 5 năm 2026 </w:t>
      </w:r>
    </w:p>
    <w:p w:rsidR="003D647D" w:rsidRPr="00717AA8" w:rsidRDefault="008F351F">
      <w:pPr>
        <w:keepNext/>
        <w:spacing w:line="252" w:lineRule="auto"/>
        <w:jc w:val="center"/>
        <w:rPr>
          <w:b/>
        </w:rPr>
      </w:pPr>
      <w:r w:rsidRPr="003A77B9">
        <w:rPr>
          <w:b/>
          <w:color w:val="000000"/>
          <w:sz w:val="28"/>
          <w:szCs w:val="28"/>
        </w:rPr>
        <w:t>của Ủy ban nhân dân tỉnh Thái Nguyên</w:t>
      </w:r>
    </w:p>
    <w:p w:rsidR="00F613A1" w:rsidRPr="00717AA8" w:rsidRDefault="00F613A1">
      <w:pPr>
        <w:keepNext/>
        <w:spacing w:line="252" w:lineRule="auto"/>
        <w:jc w:val="center"/>
      </w:pP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Tổ chức chính quyền địa phương số 72/2025/QH15;</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Cư trú số 68/2020/QH14;</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Nhà ở số 27/2023/QH15;</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Phòng cháy, chữa cháy và cứu nạn, cứu hộ số 55/2024/QH15;</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Bảo vệ dữ liệu cá nhân số 91/2025/QH15;</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Giáo dục số 43/2019/QH14 được sửa đổi, bổ sung bởi Luật số 123/2025/QH15;</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Giáo dục nghề nghiệp số 124/2025/QH15;</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Luật Giáo dục đại học số 125/2025/QH15;</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Nghị định số 154/2024/NĐ-CP ngày 26 tháng 11 năm 2024 của Chính phủ quy định chi tiết một số điều và biện pháp thi hành Luật Cư trú, được sửa đổi, bổ sung bởi Nghị định số 58/2026/NĐ-CP ngày 13 tháng 02 năm 2026 của Chính phủ;</w:t>
      </w:r>
    </w:p>
    <w:p w:rsidR="003D647D" w:rsidRPr="003A77B9" w:rsidRDefault="008F351F" w:rsidP="003A77B9">
      <w:pPr>
        <w:spacing w:before="120" w:after="120" w:line="240" w:lineRule="auto"/>
        <w:ind w:firstLine="567"/>
        <w:jc w:val="both"/>
        <w:rPr>
          <w:spacing w:val="-10"/>
          <w:position w:val="2"/>
          <w:sz w:val="28"/>
          <w:szCs w:val="28"/>
        </w:rPr>
      </w:pPr>
      <w:r w:rsidRPr="003A77B9">
        <w:rPr>
          <w:i/>
          <w:color w:val="000000"/>
          <w:spacing w:val="-10"/>
          <w:position w:val="2"/>
          <w:sz w:val="28"/>
          <w:szCs w:val="28"/>
        </w:rPr>
        <w:t>Căn cứ Nghị định số 105/2025/NĐ-CP ngày 15 tháng 5 năm 2025 của Chính phủ quy định chi tiết một số điều và biện pháp thi hành Luật Phòng cháy, chữa cháy và cứu nạn, cứu hộ, được sửa đổi, bổ sung bởi Nghị định số 347/2026/NĐ-CP ngày 08 tháng 9 năm 2026 của Chính phủ;</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Thông tư số 15/2025/TT-BGDĐT ngày 24 tháng 7 năm 2025 của Bộ trưởng Bộ Giáo dục và Đào tạo hướng dẫn chức năng, nhiệm vụ, quyền hạn của Sở Giáo dục và Đào tạo thuộc Ủy ban nhân dân tỉnh, thành phố trực thuộc trung ương và Phòng Văn hóa - Xã hội thuộc Ủy ban nhân dân xã, phường, đặc khu thuộc tỉnh, thành phố trực thuộc trung ương trong lĩnh vực giáo dục và đào tạo, được sửa đổi, bổ sung bởi Thông tư số 45/2026/TT-BGDĐT ngày 10 tháng 6 năm 2026 của Bộ trưởng Bộ Giáo dục và Đào tạo;</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t>Căn cứ Thông tư số 40/2026/TT-BGDĐT ngày 15 tháng 5 năm 2026 của Bộ trưởng Bộ Giáo dục và Đào tạo quy định về công tác sinh viên;</w:t>
      </w:r>
    </w:p>
    <w:p w:rsidR="003D647D" w:rsidRPr="003A77B9" w:rsidRDefault="008F351F" w:rsidP="003A77B9">
      <w:pPr>
        <w:spacing w:before="120" w:after="120" w:line="240" w:lineRule="auto"/>
        <w:ind w:firstLine="567"/>
        <w:jc w:val="both"/>
        <w:rPr>
          <w:spacing w:val="-4"/>
          <w:position w:val="2"/>
          <w:sz w:val="28"/>
          <w:szCs w:val="28"/>
        </w:rPr>
      </w:pPr>
      <w:r w:rsidRPr="003A77B9">
        <w:rPr>
          <w:i/>
          <w:color w:val="000000"/>
          <w:spacing w:val="-4"/>
          <w:position w:val="2"/>
          <w:sz w:val="28"/>
          <w:szCs w:val="28"/>
        </w:rPr>
        <w:lastRenderedPageBreak/>
        <w:t>Theo đề nghị của Giám đốc Sở Giáo dục và Đào tạo tại Tờ trình số …/TTr-SGDĐT ngày … tháng … năm 2026;</w:t>
      </w:r>
    </w:p>
    <w:p w:rsidR="003D647D" w:rsidRPr="003A77B9" w:rsidRDefault="008F351F" w:rsidP="003A77B9">
      <w:pPr>
        <w:spacing w:before="120" w:after="120" w:line="240" w:lineRule="auto"/>
        <w:ind w:firstLine="567"/>
        <w:jc w:val="both"/>
        <w:rPr>
          <w:spacing w:val="-4"/>
          <w:position w:val="2"/>
          <w:sz w:val="28"/>
          <w:szCs w:val="28"/>
        </w:rPr>
      </w:pPr>
      <w:r w:rsidRPr="003A77B9">
        <w:rPr>
          <w:color w:val="000000"/>
          <w:spacing w:val="-4"/>
          <w:position w:val="2"/>
          <w:sz w:val="28"/>
          <w:szCs w:val="28"/>
        </w:rPr>
        <w:t>Ủy ban nhân dân tỉnh ban hành Quyết định sửa đổi, bổ sung một số điều của Quy chế phối hợp quản lý học sinh, sinh viên ngoại trú và quản lý nhà trọ trên địa bàn tỉnh Thái Nguyên ban hành kèm theo Quyết định số 32/2026/QĐ-UBND ngày 21 tháng 5 năm 2026 của Ủy ban nhân dân tỉnh Thái Nguyên.</w:t>
      </w:r>
    </w:p>
    <w:p w:rsidR="003D647D" w:rsidRPr="003A77B9" w:rsidRDefault="008F351F" w:rsidP="003A77B9">
      <w:pPr>
        <w:keepNext/>
        <w:spacing w:before="120" w:after="120" w:line="240" w:lineRule="auto"/>
        <w:ind w:firstLine="567"/>
        <w:jc w:val="both"/>
        <w:rPr>
          <w:spacing w:val="-4"/>
          <w:position w:val="2"/>
          <w:sz w:val="28"/>
          <w:szCs w:val="28"/>
        </w:rPr>
      </w:pPr>
      <w:r w:rsidRPr="003A77B9">
        <w:rPr>
          <w:b/>
          <w:color w:val="000000"/>
          <w:spacing w:val="-4"/>
          <w:position w:val="2"/>
          <w:sz w:val="28"/>
          <w:szCs w:val="28"/>
        </w:rPr>
        <w:t>Điều 1</w:t>
      </w:r>
      <w:r w:rsidRPr="003A77B9">
        <w:rPr>
          <w:color w:val="000000"/>
          <w:spacing w:val="-4"/>
          <w:position w:val="2"/>
          <w:sz w:val="28"/>
          <w:szCs w:val="28"/>
        </w:rPr>
        <w:t>. Sửa đổi, bổ sung một số điều của Quy chế phối hợp quản lý học sinh, sinh viên ngoại trú và quản lý nhà trọ trên địa bàn tỉnh Thái Nguyên ban hành kèm theo Quyết định số 32/2026/QĐ-UBND ngày 21 tháng 5 năm 2026 của Ủy ban nhân dân tỉnh Thái Nguyên</w:t>
      </w:r>
    </w:p>
    <w:p w:rsidR="003D647D" w:rsidRPr="003A77B9" w:rsidRDefault="008F351F" w:rsidP="003A77B9">
      <w:pPr>
        <w:spacing w:before="120" w:after="120" w:line="240" w:lineRule="auto"/>
        <w:ind w:firstLine="567"/>
        <w:jc w:val="both"/>
        <w:rPr>
          <w:spacing w:val="-4"/>
          <w:position w:val="2"/>
          <w:sz w:val="28"/>
          <w:szCs w:val="28"/>
        </w:rPr>
      </w:pPr>
      <w:r w:rsidRPr="003A77B9">
        <w:rPr>
          <w:color w:val="000000"/>
          <w:spacing w:val="-4"/>
          <w:position w:val="2"/>
          <w:sz w:val="28"/>
          <w:szCs w:val="28"/>
        </w:rPr>
        <w:t>1. Sửa đổi Điều 6 như sau:</w:t>
      </w:r>
    </w:p>
    <w:p w:rsidR="003D647D" w:rsidRPr="003A77B9" w:rsidRDefault="008F351F" w:rsidP="003A77B9">
      <w:pPr>
        <w:keepNext/>
        <w:spacing w:before="120" w:after="120" w:line="240" w:lineRule="auto"/>
        <w:ind w:firstLine="567"/>
        <w:jc w:val="both"/>
        <w:rPr>
          <w:spacing w:val="-4"/>
          <w:position w:val="2"/>
          <w:sz w:val="28"/>
          <w:szCs w:val="28"/>
        </w:rPr>
      </w:pPr>
      <w:r w:rsidRPr="003A77B9">
        <w:rPr>
          <w:b/>
          <w:color w:val="000000"/>
          <w:spacing w:val="-4"/>
          <w:position w:val="2"/>
          <w:sz w:val="28"/>
          <w:szCs w:val="28"/>
        </w:rPr>
        <w:t>“Điều 6. Trách nhiệm của Sở Giáo dục và Đào tạo</w:t>
      </w:r>
    </w:p>
    <w:p w:rsidR="003D647D" w:rsidRPr="003A77B9" w:rsidRDefault="008F351F" w:rsidP="003A77B9">
      <w:pPr>
        <w:spacing w:before="120" w:after="120" w:line="240" w:lineRule="auto"/>
        <w:ind w:firstLine="567"/>
        <w:jc w:val="both"/>
        <w:rPr>
          <w:spacing w:val="-4"/>
          <w:position w:val="2"/>
          <w:sz w:val="28"/>
          <w:szCs w:val="28"/>
        </w:rPr>
      </w:pPr>
      <w:r w:rsidRPr="003A77B9">
        <w:rPr>
          <w:color w:val="000000"/>
          <w:spacing w:val="-4"/>
          <w:position w:val="2"/>
          <w:sz w:val="28"/>
          <w:szCs w:val="28"/>
        </w:rPr>
        <w:t>1. Chỉ đạo, hướng dẫn, đôn đốc, kiểm tra các cơ sở giáo dục trực thuộc Sở trong việc thực hiện công tác quản lý, hỗ trợ học sinh, sinh viên ngoại trú theo quy định của pháp luật.</w:t>
      </w:r>
    </w:p>
    <w:p w:rsidR="003D647D" w:rsidRPr="003A77B9" w:rsidRDefault="008F351F" w:rsidP="003A77B9">
      <w:pPr>
        <w:spacing w:before="120" w:after="120" w:line="240" w:lineRule="auto"/>
        <w:ind w:firstLine="567"/>
        <w:jc w:val="both"/>
        <w:rPr>
          <w:spacing w:val="-4"/>
          <w:position w:val="2"/>
          <w:sz w:val="28"/>
          <w:szCs w:val="28"/>
        </w:rPr>
      </w:pPr>
      <w:r w:rsidRPr="003A77B9">
        <w:rPr>
          <w:color w:val="000000"/>
          <w:spacing w:val="-4"/>
          <w:position w:val="2"/>
          <w:sz w:val="28"/>
          <w:szCs w:val="28"/>
        </w:rPr>
        <w:t>2. Thực hiện thống kê, tổng hợp, báo cáo về công tác quản lý học sinh, sinh viên ngoại trú đối với các cơ sở giáo dục trực thuộc Sở theo quy định của pháp luật.</w:t>
      </w:r>
    </w:p>
    <w:p w:rsidR="003D647D" w:rsidRDefault="008F351F" w:rsidP="003A77B9">
      <w:pPr>
        <w:spacing w:before="120" w:after="120" w:line="240" w:lineRule="auto"/>
        <w:ind w:firstLine="567"/>
        <w:jc w:val="both"/>
        <w:rPr>
          <w:spacing w:val="-4"/>
          <w:position w:val="2"/>
          <w:sz w:val="28"/>
          <w:szCs w:val="28"/>
        </w:rPr>
      </w:pPr>
      <w:r w:rsidRPr="003A77B9">
        <w:rPr>
          <w:color w:val="000000"/>
          <w:spacing w:val="-4"/>
          <w:position w:val="2"/>
          <w:sz w:val="28"/>
          <w:szCs w:val="28"/>
        </w:rPr>
        <w:t>3. Phối hợp với Đại học Thái Nguyên, các cơ sở giáo dục không trực thuộc Sở, Ủy ban nhân dân cấp xã, cơ quan công an và các cơ quan, đơn vị có liên quan trong việc trao đổi thông tin, giải quyết các vụ việc phát sinh liên quan đến học sinh, sinh viên ngoại trú theo chức năng, nhiệm vụ, quyền hạn được giao.”</w:t>
      </w:r>
    </w:p>
    <w:p w:rsidR="003D647D" w:rsidRPr="003A77B9" w:rsidRDefault="008F351F" w:rsidP="003A77B9">
      <w:pPr>
        <w:spacing w:before="120" w:after="120" w:line="240" w:lineRule="auto"/>
        <w:ind w:firstLine="567"/>
        <w:jc w:val="both"/>
        <w:rPr>
          <w:spacing w:val="-4"/>
          <w:position w:val="2"/>
          <w:sz w:val="28"/>
          <w:szCs w:val="28"/>
        </w:rPr>
      </w:pPr>
      <w:r w:rsidRPr="003A77B9">
        <w:rPr>
          <w:color w:val="000000"/>
          <w:spacing w:val="-4"/>
          <w:position w:val="2"/>
          <w:sz w:val="28"/>
          <w:szCs w:val="28"/>
        </w:rPr>
        <w:t>2. Sửa đổi khoản 1 Điều 16 như sau:</w:t>
      </w:r>
    </w:p>
    <w:p w:rsidR="000E3190" w:rsidRPr="003A77B9" w:rsidRDefault="000E3190" w:rsidP="000E3190">
      <w:pPr>
        <w:spacing w:before="120" w:after="120" w:line="240" w:lineRule="auto"/>
        <w:ind w:firstLine="567"/>
        <w:jc w:val="both"/>
        <w:rPr>
          <w:spacing w:val="-4"/>
          <w:position w:val="2"/>
          <w:sz w:val="28"/>
          <w:szCs w:val="28"/>
        </w:rPr>
      </w:pPr>
      <w:r>
        <w:rPr>
          <w:color w:val="000000"/>
          <w:sz w:val="28"/>
        </w:rPr>
        <w:t>“1. Sở Giáo dục và Đào tạo chủ trì tham mưu Ủy ban nhân dân tỉnh tổ chức thực hiện các nội dung của Quy chế thuộc chức năng quản lý nhà nước về giáo dục và đào tạo.”</w:t>
      </w:r>
    </w:p>
    <w:p w:rsidR="000E3190" w:rsidRPr="003A77B9" w:rsidRDefault="000E3190" w:rsidP="000E3190">
      <w:pPr>
        <w:spacing w:before="120" w:after="120" w:line="240" w:lineRule="auto"/>
        <w:ind w:firstLine="567"/>
        <w:jc w:val="both"/>
        <w:rPr>
          <w:spacing w:val="-4"/>
          <w:position w:val="2"/>
          <w:sz w:val="28"/>
          <w:szCs w:val="28"/>
        </w:rPr>
      </w:pPr>
      <w:r w:rsidRPr="003A77B9">
        <w:rPr>
          <w:color w:val="000000"/>
          <w:spacing w:val="-4"/>
          <w:position w:val="2"/>
          <w:sz w:val="28"/>
          <w:szCs w:val="28"/>
        </w:rPr>
        <w:t>3. Sửa đổi khoản 4 Điều 16 như sau:</w:t>
      </w:r>
    </w:p>
    <w:p w:rsidR="000E3190" w:rsidRPr="003A77B9" w:rsidRDefault="000E3190" w:rsidP="000E3190">
      <w:pPr>
        <w:spacing w:before="120" w:after="120" w:line="240" w:lineRule="auto"/>
        <w:ind w:firstLine="567"/>
        <w:jc w:val="both"/>
        <w:rPr>
          <w:spacing w:val="-4"/>
          <w:position w:val="2"/>
          <w:sz w:val="28"/>
          <w:szCs w:val="28"/>
        </w:rPr>
      </w:pPr>
      <w:r>
        <w:rPr>
          <w:color w:val="000000"/>
          <w:sz w:val="28"/>
        </w:rPr>
        <w:t>“4. Đại học Thái Nguyên và các cơ sở giáo dục có trách nhiệm cập nhật, tổng hợp thông tin về học sinh, sinh viên ngoại trú thuộc phạm vi quản lý; phối hợp trao đổi, cung cấp thông tin với Ủy ban nhân dân cấp xã, cơ quan công an và cơ quan, đơn vị có thẩm quyền theo quy định của pháp luật. Việc thu thập, trao đổi, cung cấp và sử dụng thông tin phải đúng mục đích, trong phạm vi cần thiết phục vụ công tác quản lý, hỗ trợ học sinh, sinh viên ngoại trú và tuân thủ quy định của pháp luật về bảo vệ dữ liệu cá nhân, đời sống riêng tư, bí mật cá nhân, bí mật gia đình và pháp luật có liên quan.”</w:t>
      </w:r>
    </w:p>
    <w:p w:rsidR="003D647D" w:rsidRPr="003A77B9" w:rsidRDefault="008F351F" w:rsidP="003A77B9">
      <w:pPr>
        <w:keepNext/>
        <w:spacing w:before="120" w:after="120" w:line="240" w:lineRule="auto"/>
        <w:ind w:firstLine="567"/>
        <w:jc w:val="both"/>
        <w:rPr>
          <w:spacing w:val="-4"/>
          <w:position w:val="2"/>
          <w:sz w:val="28"/>
          <w:szCs w:val="28"/>
        </w:rPr>
      </w:pPr>
      <w:r w:rsidRPr="003A77B9">
        <w:rPr>
          <w:b/>
          <w:color w:val="000000"/>
          <w:spacing w:val="-4"/>
          <w:position w:val="2"/>
          <w:sz w:val="28"/>
          <w:szCs w:val="28"/>
        </w:rPr>
        <w:t>Điều 2. Điều khoản thi hành</w:t>
      </w:r>
    </w:p>
    <w:p w:rsidR="00717AA8" w:rsidRPr="003A77B9" w:rsidRDefault="008F351F" w:rsidP="003A77B9">
      <w:pPr>
        <w:spacing w:before="120" w:after="120" w:line="240" w:lineRule="auto"/>
        <w:ind w:firstLine="567"/>
        <w:jc w:val="both"/>
        <w:rPr>
          <w:spacing w:val="-4"/>
          <w:position w:val="2"/>
          <w:sz w:val="28"/>
          <w:szCs w:val="28"/>
        </w:rPr>
      </w:pPr>
      <w:r w:rsidRPr="003A77B9">
        <w:rPr>
          <w:color w:val="000000"/>
          <w:spacing w:val="-4"/>
          <w:position w:val="2"/>
          <w:sz w:val="28"/>
          <w:szCs w:val="28"/>
        </w:rPr>
        <w:t>1. Quyết định này có hiệu lực thi hành kể từ ngày … tháng … năm 2026.</w:t>
      </w:r>
    </w:p>
    <w:p w:rsidR="00E729F7" w:rsidRPr="00E729F7" w:rsidRDefault="00717AA8" w:rsidP="00D67E25">
      <w:pPr>
        <w:autoSpaceDE w:val="0"/>
        <w:autoSpaceDN w:val="0"/>
        <w:adjustRightInd w:val="0"/>
        <w:spacing w:line="240" w:lineRule="auto"/>
        <w:ind w:firstLine="567"/>
        <w:jc w:val="both"/>
        <w:rPr>
          <w:rFonts w:eastAsiaTheme="minorEastAsia" w:cs="Times New Roman"/>
          <w:color w:val="FF0000"/>
          <w:sz w:val="28"/>
          <w:szCs w:val="28"/>
        </w:rPr>
      </w:pPr>
      <w:r w:rsidRPr="003A77B9">
        <w:rPr>
          <w:color w:val="000000"/>
          <w:sz w:val="28"/>
          <w:szCs w:val="28"/>
        </w:rPr>
        <w:t>2</w:t>
      </w:r>
      <w:r w:rsidR="00F05A36" w:rsidRPr="003A77B9">
        <w:rPr>
          <w:color w:val="000000"/>
          <w:sz w:val="28"/>
          <w:szCs w:val="28"/>
          <w:lang w:val="vi-VN"/>
        </w:rPr>
        <w:t xml:space="preserve">. Chánh Văn phòng Ủy ban nhân dân tỉnh; </w:t>
      </w:r>
      <w:r w:rsidR="00E729F7" w:rsidRPr="00E729F7">
        <w:rPr>
          <w:rFonts w:eastAsiaTheme="minorEastAsia" w:cs="Times New Roman"/>
          <w:color w:val="000000"/>
          <w:sz w:val="28"/>
          <w:szCs w:val="28"/>
        </w:rPr>
        <w:t xml:space="preserve">Giám đốc các sở: Giáo dục và Đào tạo, Xây dựng, Nông nghiệp và Môi trường; Giám đốc Công an tỉnh; Chủ tịch Ủy ban nhân dân các xã, phường; Giám đốc Đại học Thái Nguyên; người đứng đầu các cơ sở giáo dục đại học, cơ sở giáo dục nghề nghiệp, cơ sở giáo dục </w:t>
      </w:r>
      <w:r w:rsidR="00E729F7" w:rsidRPr="00E729F7">
        <w:rPr>
          <w:rFonts w:eastAsiaTheme="minorEastAsia" w:cs="Times New Roman"/>
          <w:color w:val="000000"/>
          <w:sz w:val="28"/>
          <w:szCs w:val="28"/>
        </w:rPr>
        <w:lastRenderedPageBreak/>
        <w:t>phổ thông, cơ sở giáo dục thường xuyên và các tổ chức, cá nhân có liên quan chịu trách nhiệm thi hành Quyết định này./.</w:t>
      </w:r>
    </w:p>
    <w:tbl>
      <w:tblPr>
        <w:tblW w:w="9072" w:type="dxa"/>
        <w:tblLook w:val="01E0" w:firstRow="1" w:lastRow="1" w:firstColumn="1" w:lastColumn="1" w:noHBand="0" w:noVBand="0"/>
      </w:tblPr>
      <w:tblGrid>
        <w:gridCol w:w="4995"/>
        <w:gridCol w:w="4077"/>
      </w:tblGrid>
      <w:tr w:rsidR="00717AA8" w:rsidRPr="00717AA8" w:rsidTr="00F6226F">
        <w:tc>
          <w:tcPr>
            <w:tcW w:w="4995" w:type="dxa"/>
          </w:tcPr>
          <w:p w:rsidR="00F05A36" w:rsidRPr="003A77B9" w:rsidRDefault="00F05A36" w:rsidP="00F6226F">
            <w:pPr>
              <w:spacing w:before="60"/>
              <w:ind w:left="76" w:hanging="76"/>
              <w:rPr>
                <w:b/>
                <w:bCs/>
                <w:sz w:val="24"/>
                <w:szCs w:val="24"/>
                <w:lang w:val="nl-NL"/>
              </w:rPr>
            </w:pPr>
            <w:r w:rsidRPr="003A77B9">
              <w:rPr>
                <w:b/>
                <w:bCs/>
                <w:i/>
                <w:color w:val="000000"/>
                <w:sz w:val="24"/>
                <w:szCs w:val="24"/>
                <w:lang w:val="nl-NL"/>
              </w:rPr>
              <w:t>Nơi nhận</w:t>
            </w:r>
            <w:r w:rsidRPr="003A77B9">
              <w:rPr>
                <w:b/>
                <w:bCs/>
                <w:color w:val="000000"/>
                <w:sz w:val="24"/>
                <w:szCs w:val="24"/>
                <w:lang w:val="nl-NL"/>
              </w:rPr>
              <w:t>:</w:t>
            </w:r>
          </w:p>
          <w:p w:rsidR="00F05A36" w:rsidRPr="003A77B9" w:rsidRDefault="00F05A36" w:rsidP="00F6226F">
            <w:pPr>
              <w:ind w:left="76" w:hanging="76"/>
              <w:rPr>
                <w:sz w:val="22"/>
                <w:lang w:val="nl-NL"/>
              </w:rPr>
            </w:pPr>
            <w:r w:rsidRPr="003A77B9">
              <w:rPr>
                <w:color w:val="000000"/>
                <w:sz w:val="22"/>
                <w:lang w:val="nl-NL"/>
              </w:rPr>
              <w:t>- Văn phòng Chính phủ (báo cáo);</w:t>
            </w:r>
          </w:p>
          <w:p w:rsidR="00F05A36" w:rsidRPr="003A77B9" w:rsidRDefault="00F05A36" w:rsidP="00F6226F">
            <w:pPr>
              <w:ind w:left="76" w:hanging="76"/>
              <w:rPr>
                <w:sz w:val="22"/>
                <w:lang w:val="nl-NL"/>
              </w:rPr>
            </w:pPr>
            <w:r w:rsidRPr="003A77B9">
              <w:rPr>
                <w:color w:val="000000"/>
                <w:sz w:val="22"/>
                <w:lang w:val="nl-NL"/>
              </w:rPr>
              <w:t>- Bộ Giáo dục và Đào tạo (báo cáo);</w:t>
            </w:r>
          </w:p>
          <w:p w:rsidR="00F05A36" w:rsidRPr="003A77B9" w:rsidRDefault="00F05A36" w:rsidP="00F6226F">
            <w:pPr>
              <w:ind w:left="76" w:right="205" w:hanging="76"/>
              <w:rPr>
                <w:spacing w:val="-6"/>
                <w:sz w:val="22"/>
                <w:lang w:val="nl-NL"/>
              </w:rPr>
            </w:pPr>
            <w:r w:rsidRPr="003A77B9">
              <w:rPr>
                <w:color w:val="000000"/>
                <w:spacing w:val="-8"/>
                <w:sz w:val="22"/>
                <w:lang w:val="nl-NL"/>
              </w:rPr>
              <w:t>- Cục Kiểm tra văn bản và Tổ chức thi hành pháp luật,</w:t>
            </w:r>
            <w:r w:rsidRPr="003A77B9">
              <w:rPr>
                <w:color w:val="000000"/>
                <w:spacing w:val="-6"/>
                <w:sz w:val="22"/>
                <w:lang w:val="nl-NL"/>
              </w:rPr>
              <w:t xml:space="preserve"> Bộ Tư pháp (kiểm tra);</w:t>
            </w:r>
          </w:p>
          <w:p w:rsidR="00F05A36" w:rsidRPr="003A77B9" w:rsidRDefault="00F05A36" w:rsidP="00F6226F">
            <w:pPr>
              <w:ind w:left="76" w:hanging="76"/>
              <w:rPr>
                <w:spacing w:val="-6"/>
                <w:sz w:val="22"/>
                <w:lang w:val="nl-NL"/>
              </w:rPr>
            </w:pPr>
            <w:r w:rsidRPr="003A77B9">
              <w:rPr>
                <w:color w:val="000000"/>
                <w:spacing w:val="-6"/>
                <w:sz w:val="22"/>
                <w:lang w:val="nl-NL"/>
              </w:rPr>
              <w:t xml:space="preserve">- Thường trực Tỉnh ủy </w:t>
            </w:r>
            <w:r w:rsidRPr="003A77B9">
              <w:rPr>
                <w:color w:val="000000"/>
                <w:sz w:val="22"/>
                <w:lang w:val="nl-NL"/>
              </w:rPr>
              <w:t>(báo cáo);</w:t>
            </w:r>
          </w:p>
          <w:p w:rsidR="00F05A36" w:rsidRPr="003A77B9" w:rsidRDefault="00F05A36" w:rsidP="00F6226F">
            <w:pPr>
              <w:ind w:left="76" w:hanging="76"/>
              <w:rPr>
                <w:sz w:val="22"/>
                <w:lang w:val="nl-NL"/>
              </w:rPr>
            </w:pPr>
            <w:r w:rsidRPr="003A77B9">
              <w:rPr>
                <w:color w:val="000000"/>
                <w:sz w:val="22"/>
                <w:lang w:val="nl-NL"/>
              </w:rPr>
              <w:t xml:space="preserve">- Thường trực </w:t>
            </w:r>
            <w:r w:rsidR="00E729F7">
              <w:rPr>
                <w:color w:val="000000"/>
                <w:sz w:val="22"/>
                <w:lang w:val="nl-NL"/>
              </w:rPr>
              <w:t>HĐND tỉnh</w:t>
            </w:r>
            <w:r w:rsidRPr="003A77B9">
              <w:rPr>
                <w:color w:val="000000"/>
                <w:sz w:val="22"/>
                <w:lang w:val="nl-NL"/>
              </w:rPr>
              <w:t xml:space="preserve"> (báo cáo);</w:t>
            </w:r>
          </w:p>
          <w:p w:rsidR="00F05A36" w:rsidRPr="003A77B9" w:rsidRDefault="00F05A36" w:rsidP="00F6226F">
            <w:pPr>
              <w:ind w:left="76" w:hanging="76"/>
              <w:rPr>
                <w:sz w:val="22"/>
                <w:lang w:val="nl-NL"/>
              </w:rPr>
            </w:pPr>
            <w:r w:rsidRPr="003A77B9">
              <w:rPr>
                <w:color w:val="000000"/>
                <w:sz w:val="22"/>
                <w:lang w:val="nl-NL"/>
              </w:rPr>
              <w:t xml:space="preserve">- Chủ tịch, các Phó Chủ tịch </w:t>
            </w:r>
            <w:r w:rsidR="00E729F7">
              <w:rPr>
                <w:color w:val="000000"/>
                <w:sz w:val="22"/>
                <w:lang w:val="nl-NL"/>
              </w:rPr>
              <w:t>UBND</w:t>
            </w:r>
            <w:r w:rsidRPr="003A77B9">
              <w:rPr>
                <w:color w:val="000000"/>
                <w:sz w:val="22"/>
                <w:lang w:val="nl-NL"/>
              </w:rPr>
              <w:t xml:space="preserve"> tỉnh;</w:t>
            </w:r>
          </w:p>
          <w:p w:rsidR="00F05A36" w:rsidRDefault="00F05A36" w:rsidP="00F6226F">
            <w:pPr>
              <w:ind w:left="76" w:hanging="76"/>
              <w:rPr>
                <w:sz w:val="22"/>
                <w:lang w:val="nl-NL"/>
              </w:rPr>
            </w:pPr>
            <w:r w:rsidRPr="003A77B9">
              <w:rPr>
                <w:color w:val="000000"/>
                <w:sz w:val="22"/>
                <w:lang w:val="nl-NL"/>
              </w:rPr>
              <w:t xml:space="preserve">- Ủy ban </w:t>
            </w:r>
            <w:r w:rsidR="00E729F7">
              <w:rPr>
                <w:color w:val="000000"/>
                <w:sz w:val="22"/>
                <w:lang w:val="nl-NL"/>
              </w:rPr>
              <w:t>MTTQ</w:t>
            </w:r>
            <w:r w:rsidRPr="003A77B9">
              <w:rPr>
                <w:color w:val="000000"/>
                <w:sz w:val="22"/>
                <w:lang w:val="nl-NL"/>
              </w:rPr>
              <w:t xml:space="preserve"> Việt Nam tỉnh;</w:t>
            </w:r>
          </w:p>
          <w:p w:rsidR="00D67E25" w:rsidRPr="00E729F7" w:rsidRDefault="00D67E25" w:rsidP="00D67E25">
            <w:pPr>
              <w:autoSpaceDE w:val="0"/>
              <w:autoSpaceDN w:val="0"/>
              <w:adjustRightInd w:val="0"/>
              <w:spacing w:line="240" w:lineRule="auto"/>
              <w:rPr>
                <w:rFonts w:eastAsiaTheme="minorEastAsia" w:cs="Times New Roman"/>
                <w:color w:val="FF0000"/>
                <w:sz w:val="22"/>
              </w:rPr>
            </w:pPr>
            <w:r w:rsidRPr="00E729F7">
              <w:rPr>
                <w:rFonts w:eastAsiaTheme="minorEastAsia" w:cs="Times New Roman"/>
                <w:color w:val="000000"/>
                <w:sz w:val="22"/>
              </w:rPr>
              <w:t xml:space="preserve">- Các sở, ban, ngành của tỉnh; </w:t>
            </w:r>
          </w:p>
          <w:p w:rsidR="00D67E25" w:rsidRPr="00E729F7" w:rsidRDefault="00D67E25" w:rsidP="00D67E25">
            <w:pPr>
              <w:autoSpaceDE w:val="0"/>
              <w:autoSpaceDN w:val="0"/>
              <w:adjustRightInd w:val="0"/>
              <w:spacing w:line="240" w:lineRule="auto"/>
              <w:rPr>
                <w:rFonts w:eastAsiaTheme="minorEastAsia" w:cs="Times New Roman"/>
                <w:color w:val="FF0000"/>
                <w:sz w:val="22"/>
              </w:rPr>
            </w:pPr>
            <w:r w:rsidRPr="00E729F7">
              <w:rPr>
                <w:rFonts w:eastAsiaTheme="minorEastAsia" w:cs="Times New Roman"/>
                <w:color w:val="000000"/>
                <w:sz w:val="22"/>
              </w:rPr>
              <w:t xml:space="preserve">- UBND các xã, phường; </w:t>
            </w:r>
          </w:p>
          <w:p w:rsidR="00D67E25" w:rsidRPr="00E729F7" w:rsidRDefault="00D67E25" w:rsidP="00D67E25">
            <w:pPr>
              <w:autoSpaceDE w:val="0"/>
              <w:autoSpaceDN w:val="0"/>
              <w:adjustRightInd w:val="0"/>
              <w:spacing w:line="240" w:lineRule="auto"/>
              <w:rPr>
                <w:rFonts w:eastAsiaTheme="minorEastAsia" w:cs="Times New Roman"/>
                <w:color w:val="FF0000"/>
                <w:sz w:val="22"/>
              </w:rPr>
            </w:pPr>
            <w:r w:rsidRPr="00E729F7">
              <w:rPr>
                <w:rFonts w:eastAsiaTheme="minorEastAsia" w:cs="Times New Roman"/>
                <w:color w:val="000000"/>
                <w:sz w:val="22"/>
              </w:rPr>
              <w:t xml:space="preserve">- Đại học Thái Nguyên; </w:t>
            </w:r>
          </w:p>
          <w:p w:rsidR="00D67E25" w:rsidRPr="00E729F7" w:rsidRDefault="00D67E25" w:rsidP="00D67E25">
            <w:pPr>
              <w:autoSpaceDE w:val="0"/>
              <w:autoSpaceDN w:val="0"/>
              <w:adjustRightInd w:val="0"/>
              <w:spacing w:line="240" w:lineRule="auto"/>
              <w:rPr>
                <w:rFonts w:eastAsiaTheme="minorEastAsia" w:cs="Times New Roman"/>
                <w:color w:val="FF0000"/>
                <w:sz w:val="22"/>
              </w:rPr>
            </w:pPr>
            <w:r w:rsidRPr="00E729F7">
              <w:rPr>
                <w:rFonts w:eastAsiaTheme="minorEastAsia" w:cs="Times New Roman"/>
                <w:color w:val="000000"/>
                <w:sz w:val="22"/>
              </w:rPr>
              <w:t xml:space="preserve">- Các cơ sở giáo dục đại học, cơ sở giáo dục nghề nghiệp, cơ sở giáo dục phổ thông, cơ sở giáo dục thường xuyên trên địa bàn tỉnh; </w:t>
            </w:r>
          </w:p>
          <w:p w:rsidR="00D67E25" w:rsidRPr="003A77B9" w:rsidRDefault="00D67E25" w:rsidP="00D67E25">
            <w:pPr>
              <w:ind w:left="76" w:hanging="76"/>
              <w:rPr>
                <w:sz w:val="22"/>
                <w:lang w:val="nl-NL"/>
              </w:rPr>
            </w:pPr>
            <w:r w:rsidRPr="00E729F7">
              <w:rPr>
                <w:rFonts w:eastAsiaTheme="minorEastAsia" w:cs="Times New Roman"/>
                <w:color w:val="000000"/>
                <w:sz w:val="22"/>
              </w:rPr>
              <w:t>- Lãnh đạo VP UBND tỉnh;</w:t>
            </w:r>
          </w:p>
          <w:p w:rsidR="00F05A36" w:rsidRPr="003A77B9" w:rsidRDefault="00F05A36" w:rsidP="00F6226F">
            <w:pPr>
              <w:ind w:left="76" w:hanging="76"/>
              <w:rPr>
                <w:sz w:val="22"/>
                <w:lang w:val="nl-NL"/>
              </w:rPr>
            </w:pPr>
            <w:r w:rsidRPr="003A77B9">
              <w:rPr>
                <w:color w:val="000000"/>
                <w:sz w:val="22"/>
                <w:lang w:val="nl-NL"/>
              </w:rPr>
              <w:t>- Báo và Phát thanh, Truyền hình Thái Nguyên;</w:t>
            </w:r>
          </w:p>
          <w:p w:rsidR="00F05A36" w:rsidRPr="003A77B9" w:rsidRDefault="00F05A36" w:rsidP="00F6226F">
            <w:pPr>
              <w:ind w:left="76" w:hanging="76"/>
              <w:rPr>
                <w:sz w:val="22"/>
                <w:lang w:val="nl-NL"/>
              </w:rPr>
            </w:pPr>
            <w:r w:rsidRPr="003A77B9">
              <w:rPr>
                <w:color w:val="000000"/>
                <w:sz w:val="22"/>
                <w:lang w:val="nl-NL"/>
              </w:rPr>
              <w:t>- Trung tâm Thông tin tỉnh;</w:t>
            </w:r>
          </w:p>
          <w:p w:rsidR="00F05A36" w:rsidRDefault="00F05A36" w:rsidP="00F6226F">
            <w:pPr>
              <w:spacing w:after="60"/>
              <w:ind w:left="76" w:hanging="76"/>
              <w:rPr>
                <w:sz w:val="23"/>
                <w:szCs w:val="23"/>
                <w:lang w:val="nl-NL"/>
              </w:rPr>
            </w:pPr>
            <w:r w:rsidRPr="003A77B9">
              <w:rPr>
                <w:color w:val="000000"/>
                <w:sz w:val="22"/>
                <w:lang w:val="nl-NL"/>
              </w:rPr>
              <w:t>- Lưu VT, KGVX. Thắngpv.</w:t>
            </w:r>
            <w:r w:rsidRPr="00717AA8">
              <w:rPr>
                <w:color w:val="000000"/>
                <w:sz w:val="23"/>
                <w:szCs w:val="23"/>
                <w:lang w:val="nl-NL"/>
              </w:rPr>
              <w:t xml:space="preserve">  </w:t>
            </w:r>
          </w:p>
          <w:p w:rsidR="00E729F7" w:rsidRPr="00E729F7" w:rsidRDefault="00E729F7" w:rsidP="00E729F7">
            <w:pPr>
              <w:autoSpaceDE w:val="0"/>
              <w:autoSpaceDN w:val="0"/>
              <w:adjustRightInd w:val="0"/>
              <w:spacing w:line="240" w:lineRule="auto"/>
              <w:rPr>
                <w:rFonts w:eastAsiaTheme="minorEastAsia" w:cs="Times New Roman"/>
                <w:color w:val="FF0000"/>
                <w:sz w:val="22"/>
              </w:rPr>
            </w:pPr>
            <w:r w:rsidRPr="00E729F7">
              <w:rPr>
                <w:rFonts w:eastAsiaTheme="minorEastAsia" w:cs="Times New Roman"/>
                <w:color w:val="000000"/>
                <w:sz w:val="22"/>
              </w:rPr>
              <w:t xml:space="preserve"> </w:t>
            </w:r>
          </w:p>
          <w:p w:rsidR="00E729F7" w:rsidRPr="00E729F7" w:rsidRDefault="00E729F7" w:rsidP="00E729F7">
            <w:pPr>
              <w:autoSpaceDE w:val="0"/>
              <w:autoSpaceDN w:val="0"/>
              <w:adjustRightInd w:val="0"/>
              <w:spacing w:line="240" w:lineRule="auto"/>
              <w:rPr>
                <w:rFonts w:eastAsiaTheme="minorEastAsia" w:cs="Times New Roman"/>
                <w:color w:val="FF0000"/>
                <w:sz w:val="24"/>
                <w:szCs w:val="24"/>
              </w:rPr>
            </w:pPr>
          </w:p>
          <w:p w:rsidR="00E729F7" w:rsidRPr="00717AA8" w:rsidRDefault="00E729F7" w:rsidP="00F6226F">
            <w:pPr>
              <w:spacing w:after="60"/>
              <w:ind w:left="76" w:hanging="76"/>
              <w:rPr>
                <w:sz w:val="18"/>
                <w:szCs w:val="18"/>
                <w:lang w:val="nl-NL"/>
              </w:rPr>
            </w:pPr>
          </w:p>
        </w:tc>
        <w:tc>
          <w:tcPr>
            <w:tcW w:w="4077" w:type="dxa"/>
          </w:tcPr>
          <w:p w:rsidR="00F05A36" w:rsidRPr="003A77B9" w:rsidRDefault="00F05A36" w:rsidP="003A77B9">
            <w:pPr>
              <w:spacing w:line="240" w:lineRule="auto"/>
              <w:jc w:val="center"/>
              <w:rPr>
                <w:b/>
                <w:bCs/>
                <w:sz w:val="28"/>
                <w:szCs w:val="28"/>
                <w:lang w:val="nl-NL"/>
              </w:rPr>
            </w:pPr>
            <w:r w:rsidRPr="003A77B9">
              <w:rPr>
                <w:b/>
                <w:bCs/>
                <w:color w:val="000000"/>
                <w:sz w:val="28"/>
                <w:szCs w:val="28"/>
                <w:lang w:val="nl-NL"/>
              </w:rPr>
              <w:t>TM. ỦY BAN NHÂN DÂN</w:t>
            </w:r>
          </w:p>
          <w:p w:rsidR="00F05A36" w:rsidRPr="003A77B9" w:rsidRDefault="00F05A36" w:rsidP="003A77B9">
            <w:pPr>
              <w:spacing w:line="240" w:lineRule="auto"/>
              <w:jc w:val="center"/>
              <w:rPr>
                <w:b/>
                <w:bCs/>
                <w:sz w:val="28"/>
                <w:szCs w:val="28"/>
                <w:lang w:val="nl-NL"/>
              </w:rPr>
            </w:pPr>
            <w:r w:rsidRPr="003A77B9">
              <w:rPr>
                <w:b/>
                <w:bCs/>
                <w:color w:val="000000"/>
                <w:sz w:val="28"/>
                <w:szCs w:val="28"/>
                <w:lang w:val="nl-NL"/>
              </w:rPr>
              <w:t>KT. CHỦ TỊCH</w:t>
            </w:r>
          </w:p>
          <w:p w:rsidR="00F05A36" w:rsidRPr="003A77B9" w:rsidRDefault="00F05A36" w:rsidP="003A77B9">
            <w:pPr>
              <w:spacing w:line="240" w:lineRule="auto"/>
              <w:jc w:val="center"/>
              <w:rPr>
                <w:b/>
                <w:bCs/>
                <w:sz w:val="28"/>
                <w:szCs w:val="28"/>
                <w:lang w:val="nl-NL"/>
              </w:rPr>
            </w:pPr>
            <w:r w:rsidRPr="003A77B9">
              <w:rPr>
                <w:b/>
                <w:bCs/>
                <w:color w:val="000000"/>
                <w:sz w:val="28"/>
                <w:szCs w:val="28"/>
                <w:lang w:val="nl-NL"/>
              </w:rPr>
              <w:t>PHÓ CHỦ TỊCH</w:t>
            </w:r>
          </w:p>
          <w:p w:rsidR="00F05A36" w:rsidRPr="003A77B9" w:rsidRDefault="00F05A36" w:rsidP="003A77B9">
            <w:pPr>
              <w:spacing w:line="240" w:lineRule="auto"/>
              <w:jc w:val="center"/>
              <w:rPr>
                <w:b/>
                <w:bCs/>
                <w:sz w:val="28"/>
                <w:szCs w:val="28"/>
                <w:lang w:val="nl-NL"/>
              </w:rPr>
            </w:pPr>
          </w:p>
          <w:p w:rsidR="00F05A36" w:rsidRPr="003A77B9" w:rsidRDefault="00F05A36" w:rsidP="003A77B9">
            <w:pPr>
              <w:spacing w:line="240" w:lineRule="auto"/>
              <w:jc w:val="center"/>
              <w:rPr>
                <w:b/>
                <w:bCs/>
                <w:sz w:val="28"/>
                <w:szCs w:val="28"/>
                <w:lang w:val="nl-NL"/>
              </w:rPr>
            </w:pPr>
          </w:p>
          <w:p w:rsidR="00F05A36" w:rsidRPr="003A77B9" w:rsidRDefault="00F05A36" w:rsidP="003A77B9">
            <w:pPr>
              <w:spacing w:line="240" w:lineRule="auto"/>
              <w:jc w:val="center"/>
              <w:rPr>
                <w:b/>
                <w:bCs/>
                <w:sz w:val="28"/>
                <w:szCs w:val="28"/>
                <w:lang w:val="nl-NL"/>
              </w:rPr>
            </w:pPr>
          </w:p>
          <w:p w:rsidR="00F05A36" w:rsidRPr="003A77B9" w:rsidRDefault="00F05A36" w:rsidP="003A77B9">
            <w:pPr>
              <w:spacing w:line="240" w:lineRule="auto"/>
              <w:jc w:val="center"/>
              <w:rPr>
                <w:b/>
                <w:bCs/>
                <w:sz w:val="28"/>
                <w:szCs w:val="28"/>
                <w:lang w:val="nl-NL"/>
              </w:rPr>
            </w:pPr>
          </w:p>
          <w:p w:rsidR="00F05A36" w:rsidRPr="003A77B9" w:rsidRDefault="00F05A36" w:rsidP="003A77B9">
            <w:pPr>
              <w:spacing w:line="240" w:lineRule="auto"/>
              <w:jc w:val="center"/>
              <w:rPr>
                <w:b/>
                <w:bCs/>
                <w:sz w:val="28"/>
                <w:szCs w:val="28"/>
                <w:lang w:val="nl-NL"/>
              </w:rPr>
            </w:pPr>
          </w:p>
          <w:p w:rsidR="00F05A36" w:rsidRPr="00717AA8" w:rsidRDefault="00F05A36" w:rsidP="003A77B9">
            <w:pPr>
              <w:spacing w:line="240" w:lineRule="auto"/>
              <w:jc w:val="center"/>
              <w:rPr>
                <w:b/>
                <w:bCs/>
                <w:lang w:val="nl-NL"/>
              </w:rPr>
            </w:pPr>
            <w:r w:rsidRPr="003A77B9">
              <w:rPr>
                <w:b/>
                <w:bCs/>
                <w:color w:val="000000"/>
                <w:sz w:val="28"/>
                <w:szCs w:val="28"/>
                <w:lang w:val="nl-NL"/>
              </w:rPr>
              <w:t>Dương Văn Lượng</w:t>
            </w:r>
          </w:p>
        </w:tc>
      </w:tr>
    </w:tbl>
    <w:p w:rsidR="003D647D" w:rsidRPr="00717AA8" w:rsidRDefault="003D647D"/>
    <w:sectPr w:rsidR="003D647D" w:rsidRPr="00717AA8" w:rsidSect="003A77B9">
      <w:headerReference w:type="default" r:id="rId9"/>
      <w:pgSz w:w="11906" w:h="16838"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B7D" w:rsidRDefault="00854B7D">
      <w:pPr>
        <w:spacing w:line="240" w:lineRule="auto"/>
      </w:pPr>
      <w:r>
        <w:separator/>
      </w:r>
    </w:p>
  </w:endnote>
  <w:endnote w:type="continuationSeparator" w:id="0">
    <w:p w:rsidR="00854B7D" w:rsidRDefault="00854B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B7D" w:rsidRDefault="00854B7D">
      <w:pPr>
        <w:spacing w:line="240" w:lineRule="auto"/>
      </w:pPr>
      <w:r>
        <w:separator/>
      </w:r>
    </w:p>
  </w:footnote>
  <w:footnote w:type="continuationSeparator" w:id="0">
    <w:p w:rsidR="00854B7D" w:rsidRDefault="00854B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47D" w:rsidRDefault="008F351F">
    <w:pPr>
      <w:pStyle w:val="Header"/>
      <w:jc w:val="center"/>
    </w:pPr>
    <w:r>
      <w:fldChar w:fldCharType="begin"/>
    </w:r>
    <w:r>
      <w:instrText xml:space="preserve"> PAGE </w:instrText>
    </w:r>
    <w:r>
      <w:fldChar w:fldCharType="separate"/>
    </w:r>
    <w:r w:rsidR="0094439F">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E3190"/>
    <w:rsid w:val="0015074B"/>
    <w:rsid w:val="00182720"/>
    <w:rsid w:val="00194643"/>
    <w:rsid w:val="00243951"/>
    <w:rsid w:val="0029639D"/>
    <w:rsid w:val="00326F90"/>
    <w:rsid w:val="003A77B9"/>
    <w:rsid w:val="003D647D"/>
    <w:rsid w:val="00402830"/>
    <w:rsid w:val="004B126F"/>
    <w:rsid w:val="00717AA8"/>
    <w:rsid w:val="00854B7D"/>
    <w:rsid w:val="008F351F"/>
    <w:rsid w:val="0094439F"/>
    <w:rsid w:val="00AA1D8D"/>
    <w:rsid w:val="00B47730"/>
    <w:rsid w:val="00BE79E0"/>
    <w:rsid w:val="00CB0664"/>
    <w:rsid w:val="00D67E25"/>
    <w:rsid w:val="00E729F7"/>
    <w:rsid w:val="00F05A36"/>
    <w:rsid w:val="00F613A1"/>
    <w:rsid w:val="00F722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E3190"/>
    <w:pPr>
      <w:spacing w:before="100" w:beforeAutospacing="1" w:after="100" w:afterAutospacing="1" w:line="240" w:lineRule="auto"/>
    </w:pPr>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E3190"/>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4927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7B1E5-FB66-4B9D-9A84-3D16B91F5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Dự thảo Quyết định sửa đổi, bổ sung Quy chế kèm theo Quyết định số 32/2026/QĐ-UBND</vt:lpstr>
    </vt:vector>
  </TitlesOfParts>
  <Manager/>
  <Company/>
  <LinksUpToDate>false</LinksUpToDate>
  <CharactersWithSpaces>5407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sửa đổi, bổ sung Quy chế kèm theo Quyết định số 32/2026/QĐ-UBND</dc:title>
  <dc:subject/>
  <dc:creator>python-docx</dc:creator>
  <cp:keywords/>
  <dc:description>generated by python-docx</dc:description>
  <cp:lastModifiedBy>Administrator</cp:lastModifiedBy>
  <cp:revision>11</cp:revision>
  <dcterms:created xsi:type="dcterms:W3CDTF">2013-12-23T23:15:00Z</dcterms:created>
  <dcterms:modified xsi:type="dcterms:W3CDTF">2026-09-28T08:59:00Z</dcterms:modified>
  <cp:category/>
</cp:coreProperties>
</file>